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8D" w:rsidRDefault="00F87C8D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31 августа 2020 г. N 59599</w:t>
      </w:r>
    </w:p>
    <w:p w:rsidR="00F87C8D" w:rsidRDefault="00F87C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C8D" w:rsidRDefault="00F87C8D">
      <w:pPr>
        <w:pStyle w:val="ConsPlusNormal"/>
        <w:jc w:val="center"/>
      </w:pPr>
    </w:p>
    <w:p w:rsidR="00F87C8D" w:rsidRDefault="00F87C8D">
      <w:pPr>
        <w:pStyle w:val="ConsPlusTitle"/>
        <w:jc w:val="center"/>
      </w:pPr>
      <w:r>
        <w:t>МИНИСТЕРСТВО ПРОСВЕЩЕНИЯ РОССИЙСКОЙ ФЕДЕРАЦИИ</w:t>
      </w:r>
    </w:p>
    <w:p w:rsidR="00F87C8D" w:rsidRDefault="00F87C8D">
      <w:pPr>
        <w:pStyle w:val="ConsPlusTitle"/>
        <w:jc w:val="center"/>
      </w:pPr>
    </w:p>
    <w:p w:rsidR="00F87C8D" w:rsidRDefault="00F87C8D">
      <w:pPr>
        <w:pStyle w:val="ConsPlusTitle"/>
        <w:jc w:val="center"/>
      </w:pPr>
      <w:r>
        <w:t>ПРИКАЗ</w:t>
      </w:r>
    </w:p>
    <w:p w:rsidR="00F87C8D" w:rsidRDefault="00F87C8D">
      <w:pPr>
        <w:pStyle w:val="ConsPlusTitle"/>
        <w:jc w:val="center"/>
      </w:pPr>
      <w:r>
        <w:t>от 31 июля 2020 г. N 373</w:t>
      </w:r>
    </w:p>
    <w:p w:rsidR="00F87C8D" w:rsidRDefault="00F87C8D">
      <w:pPr>
        <w:pStyle w:val="ConsPlusTitle"/>
        <w:jc w:val="center"/>
      </w:pPr>
    </w:p>
    <w:p w:rsidR="00F87C8D" w:rsidRDefault="00F87C8D">
      <w:pPr>
        <w:pStyle w:val="ConsPlusTitle"/>
        <w:jc w:val="center"/>
      </w:pPr>
      <w:r>
        <w:t>ОБ УТВЕРЖДЕНИИ ПОРЯДКА</w:t>
      </w:r>
    </w:p>
    <w:p w:rsidR="00F87C8D" w:rsidRDefault="00F87C8D">
      <w:pPr>
        <w:pStyle w:val="ConsPlusTitle"/>
        <w:jc w:val="center"/>
      </w:pPr>
      <w:r>
        <w:t>ОРГАНИЗАЦИИ И ОСУЩЕСТВЛЕНИЯ ОБРАЗОВАТЕЛЬНОЙ</w:t>
      </w:r>
    </w:p>
    <w:p w:rsidR="00F87C8D" w:rsidRDefault="00F87C8D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F87C8D" w:rsidRDefault="00F87C8D">
      <w:pPr>
        <w:pStyle w:val="ConsPlusTitle"/>
        <w:jc w:val="center"/>
      </w:pPr>
      <w:r>
        <w:t>ПРОГРАММАМ - ОБРАЗОВАТЕЛЬНЫМ ПРОГРАММАМ</w:t>
      </w:r>
    </w:p>
    <w:p w:rsidR="00F87C8D" w:rsidRDefault="00F87C8D">
      <w:pPr>
        <w:pStyle w:val="ConsPlusTitle"/>
        <w:jc w:val="center"/>
      </w:pPr>
      <w:r>
        <w:t>ДОШКОЛЬНОГО ОБРАЗОВАНИЯ</w:t>
      </w:r>
    </w:p>
    <w:p w:rsidR="00F87C8D" w:rsidRDefault="00F87C8D">
      <w:pPr>
        <w:pStyle w:val="ConsPlusNormal"/>
        <w:jc w:val="center"/>
      </w:pPr>
    </w:p>
    <w:p w:rsidR="00F87C8D" w:rsidRDefault="00F87C8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6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F87C8D" w:rsidRDefault="00F87C8D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F87C8D" w:rsidRDefault="00F87C8D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jc w:val="right"/>
      </w:pPr>
      <w:r>
        <w:t>Министр</w:t>
      </w:r>
    </w:p>
    <w:p w:rsidR="00F87C8D" w:rsidRDefault="00F87C8D">
      <w:pPr>
        <w:pStyle w:val="ConsPlusNormal"/>
        <w:jc w:val="right"/>
      </w:pPr>
      <w:r>
        <w:t>С.С.КРАВЦОВ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jc w:val="right"/>
        <w:outlineLvl w:val="0"/>
      </w:pPr>
      <w:r>
        <w:t>Приложение</w:t>
      </w:r>
    </w:p>
    <w:p w:rsidR="00F87C8D" w:rsidRDefault="00F87C8D">
      <w:pPr>
        <w:pStyle w:val="ConsPlusNormal"/>
        <w:jc w:val="right"/>
      </w:pPr>
    </w:p>
    <w:p w:rsidR="00F87C8D" w:rsidRDefault="00F87C8D">
      <w:pPr>
        <w:pStyle w:val="ConsPlusNormal"/>
        <w:jc w:val="right"/>
      </w:pPr>
      <w:r>
        <w:t>Утвержден</w:t>
      </w:r>
    </w:p>
    <w:p w:rsidR="00F87C8D" w:rsidRDefault="00F87C8D">
      <w:pPr>
        <w:pStyle w:val="ConsPlusNormal"/>
        <w:jc w:val="right"/>
      </w:pPr>
      <w:r>
        <w:t>приказом Министерства просвещения</w:t>
      </w:r>
    </w:p>
    <w:p w:rsidR="00F87C8D" w:rsidRDefault="00F87C8D">
      <w:pPr>
        <w:pStyle w:val="ConsPlusNormal"/>
        <w:jc w:val="right"/>
      </w:pPr>
      <w:r>
        <w:t>Российской Федерации</w:t>
      </w:r>
    </w:p>
    <w:p w:rsidR="00F87C8D" w:rsidRDefault="00F87C8D">
      <w:pPr>
        <w:pStyle w:val="ConsPlusNormal"/>
        <w:jc w:val="right"/>
      </w:pPr>
      <w:r>
        <w:t>от 31 июля 2020 г. N 373</w:t>
      </w:r>
    </w:p>
    <w:p w:rsidR="00F87C8D" w:rsidRDefault="00F87C8D">
      <w:pPr>
        <w:pStyle w:val="ConsPlusNormal"/>
        <w:jc w:val="right"/>
      </w:pPr>
    </w:p>
    <w:p w:rsidR="00F87C8D" w:rsidRDefault="00F87C8D">
      <w:pPr>
        <w:pStyle w:val="ConsPlusTitle"/>
        <w:jc w:val="center"/>
      </w:pPr>
      <w:bookmarkStart w:id="1" w:name="P36"/>
      <w:bookmarkEnd w:id="1"/>
      <w:r>
        <w:t>ПОРЯДОК</w:t>
      </w:r>
    </w:p>
    <w:p w:rsidR="00F87C8D" w:rsidRDefault="00F87C8D">
      <w:pPr>
        <w:pStyle w:val="ConsPlusTitle"/>
        <w:jc w:val="center"/>
      </w:pPr>
      <w:r>
        <w:t>ОРГАНИЗАЦИИ И ОСУЩЕСТВЛЕНИЯ ОБРАЗОВАТЕЛЬНОЙ</w:t>
      </w:r>
    </w:p>
    <w:p w:rsidR="00F87C8D" w:rsidRDefault="00F87C8D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F87C8D" w:rsidRDefault="00F87C8D">
      <w:pPr>
        <w:pStyle w:val="ConsPlusTitle"/>
        <w:jc w:val="center"/>
      </w:pPr>
      <w:r>
        <w:t>ПРОГРАММАМ - ОБРАЗОВАТЕЛЬНЫМ ПРОГРАММАМ</w:t>
      </w:r>
    </w:p>
    <w:p w:rsidR="00F87C8D" w:rsidRDefault="00F87C8D">
      <w:pPr>
        <w:pStyle w:val="ConsPlusTitle"/>
        <w:jc w:val="center"/>
      </w:pPr>
      <w:r>
        <w:t>ДОШКОЛЬНОГО ОБРАЗОВАНИЯ</w:t>
      </w:r>
    </w:p>
    <w:p w:rsidR="00F87C8D" w:rsidRDefault="00F87C8D">
      <w:pPr>
        <w:pStyle w:val="ConsPlusNormal"/>
        <w:jc w:val="center"/>
      </w:pPr>
    </w:p>
    <w:p w:rsidR="00F87C8D" w:rsidRDefault="00F87C8D">
      <w:pPr>
        <w:pStyle w:val="ConsPlusTitle"/>
        <w:jc w:val="center"/>
        <w:outlineLvl w:val="1"/>
      </w:pPr>
      <w:r>
        <w:t>I. Общие положения</w:t>
      </w:r>
    </w:p>
    <w:p w:rsidR="00F87C8D" w:rsidRDefault="00F87C8D">
      <w:pPr>
        <w:pStyle w:val="ConsPlusNormal"/>
        <w:jc w:val="center"/>
      </w:pPr>
    </w:p>
    <w:p w:rsidR="00F87C8D" w:rsidRDefault="00F87C8D">
      <w:pPr>
        <w:pStyle w:val="ConsPlusNormal"/>
        <w:ind w:firstLine="540"/>
        <w:jc w:val="both"/>
      </w:pPr>
      <w: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Title"/>
        <w:jc w:val="center"/>
        <w:outlineLvl w:val="1"/>
      </w:pPr>
      <w:r>
        <w:t>II. Организация и осуществление</w:t>
      </w:r>
    </w:p>
    <w:p w:rsidR="00F87C8D" w:rsidRDefault="00F87C8D">
      <w:pPr>
        <w:pStyle w:val="ConsPlusTitle"/>
        <w:jc w:val="center"/>
      </w:pPr>
      <w:r>
        <w:t>образовательной деятельности</w:t>
      </w:r>
    </w:p>
    <w:p w:rsidR="00F87C8D" w:rsidRDefault="00F87C8D">
      <w:pPr>
        <w:pStyle w:val="ConsPlusNormal"/>
        <w:jc w:val="center"/>
      </w:pPr>
    </w:p>
    <w:p w:rsidR="00F87C8D" w:rsidRDefault="00F87C8D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 xml:space="preserve">5. </w:t>
      </w:r>
      <w:proofErr w:type="gramStart"/>
      <w: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>
        <w:t xml:space="preserve"> </w:t>
      </w:r>
      <w:proofErr w:type="gramStart"/>
      <w: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>
        <w:t xml:space="preserve"> организаций, и распределение обязанностей между ними, срок действия этого договора &lt;3&gt;.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lastRenderedPageBreak/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7C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C8D" w:rsidRDefault="00F87C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C8D" w:rsidRDefault="00F87C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C8D" w:rsidRDefault="00F87C8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87C8D" w:rsidRDefault="00F87C8D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24.09.2022 N 371-ФЗ в ч. 6 ст. 12 внесены изменения, образовательные программы, разрабатываются и утверждаются в соответствии с ФГОС ДО и соответствующей федеральной образовательной программой дошкольного образования.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C8D" w:rsidRDefault="00F87C8D">
            <w:pPr>
              <w:pStyle w:val="ConsPlusNormal"/>
            </w:pPr>
          </w:p>
        </w:tc>
      </w:tr>
    </w:tbl>
    <w:p w:rsidR="00F87C8D" w:rsidRDefault="00F87C8D">
      <w:pPr>
        <w:pStyle w:val="ConsPlusNormal"/>
        <w:spacing w:before="260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5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6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F87C8D" w:rsidRDefault="00F87C8D">
      <w:pPr>
        <w:pStyle w:val="ConsPlusNormal"/>
        <w:spacing w:before="200"/>
        <w:ind w:firstLine="540"/>
        <w:jc w:val="both"/>
      </w:pPr>
      <w:proofErr w:type="gramStart"/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F87C8D" w:rsidRDefault="00F87C8D">
      <w:pPr>
        <w:pStyle w:val="ConsPlusNormal"/>
        <w:spacing w:before="200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F87C8D" w:rsidRDefault="00F87C8D">
      <w:pPr>
        <w:pStyle w:val="ConsPlusNormal"/>
        <w:spacing w:before="20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</w:t>
      </w:r>
      <w:r>
        <w:lastRenderedPageBreak/>
        <w:t>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&lt;8&gt; </w:t>
      </w:r>
      <w:hyperlink r:id="rId17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:rsidR="00F87C8D" w:rsidRDefault="00F87C8D">
      <w:pPr>
        <w:pStyle w:val="ConsPlusTitle"/>
        <w:jc w:val="center"/>
      </w:pPr>
      <w:r>
        <w:t>для лиц с ограниченными возможностями здоровья</w:t>
      </w:r>
    </w:p>
    <w:p w:rsidR="00F87C8D" w:rsidRDefault="00F87C8D">
      <w:pPr>
        <w:pStyle w:val="ConsPlusNormal"/>
        <w:jc w:val="center"/>
      </w:pPr>
    </w:p>
    <w:p w:rsidR="00F87C8D" w:rsidRDefault="00F87C8D">
      <w:pPr>
        <w:pStyle w:val="ConsPlusNormal"/>
        <w:ind w:firstLine="540"/>
        <w:jc w:val="both"/>
      </w:pPr>
      <w: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&lt;9&gt; </w:t>
      </w:r>
      <w:hyperlink r:id="rId18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19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 xml:space="preserve">18. </w:t>
      </w:r>
      <w:proofErr w:type="gramStart"/>
      <w: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0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1) для детей с ограниченными возможностями здоровья по зрению: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lastRenderedPageBreak/>
        <w:t>обеспечение выпуска альтернативных форматов печатных материалов (крупный шрифт) или аудиофайлов;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2) для детей с ограниченными возможностями здоровья по слуху: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F87C8D" w:rsidRDefault="00F87C8D">
      <w:pPr>
        <w:pStyle w:val="ConsPlusNormal"/>
        <w:spacing w:before="200"/>
        <w:ind w:firstLine="540"/>
        <w:jc w:val="both"/>
      </w:pPr>
      <w:proofErr w:type="gramStart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F87C8D" w:rsidRDefault="00F87C8D">
      <w:pPr>
        <w:pStyle w:val="ConsPlusNormal"/>
        <w:spacing w:before="20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2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глухих детей - 6 детей для обеих возрастных групп;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слепых детей - 6 детей для обеих возрастных групп;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в возрасте старше 3 лет: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lastRenderedPageBreak/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на каждую группу: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для детей с нарушениями зрения (слепых, слабовидящих, с </w:t>
      </w:r>
      <w:proofErr w:type="spellStart"/>
      <w:r>
        <w:t>амблиопией</w:t>
      </w:r>
      <w:proofErr w:type="spellEnd"/>
      <w: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</w:t>
      </w:r>
      <w:proofErr w:type="spellStart"/>
      <w:r>
        <w:t>олигофренопедагогога</w:t>
      </w:r>
      <w:proofErr w:type="spellEnd"/>
      <w:r>
        <w:t>) и/или педагога-психолога, не менее 0,5 штатной единицы учителя-логопеда;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 и/или педагога-психолога, не менее 0,5 штатной единицы учителя-логопеда;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 умственной отсталостью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), не менее 0,5 штатной единицы учителя-логопеда и не менее 1 штатной единицы педагога-психолога;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>
        <w:t>тьютора</w:t>
      </w:r>
      <w:proofErr w:type="spellEnd"/>
      <w:r>
        <w:t>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При получении дошкольного образования детьми с ограниченными возможностями здоровья </w:t>
      </w:r>
      <w:r>
        <w:lastRenderedPageBreak/>
        <w:t>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из расчета 1 штатная единица: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учителя-дефектолога (сурдопедагога, тифлопедагога, </w:t>
      </w:r>
      <w:proofErr w:type="spellStart"/>
      <w:r>
        <w:t>олигофренопедагога</w:t>
      </w:r>
      <w:proofErr w:type="spellEnd"/>
      <w:r>
        <w:t xml:space="preserve">) на каждые 5 - 12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учителя-логопеда на каждые 5 - 12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педагога-психолога на каждые 20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F87C8D" w:rsidRDefault="00F87C8D">
      <w:pPr>
        <w:pStyle w:val="ConsPlusNormal"/>
        <w:spacing w:before="200"/>
        <w:ind w:firstLine="540"/>
        <w:jc w:val="both"/>
      </w:pPr>
      <w:proofErr w:type="spellStart"/>
      <w:r>
        <w:t>тьютора</w:t>
      </w:r>
      <w:proofErr w:type="spellEnd"/>
      <w:r>
        <w:t xml:space="preserve"> на каждые 1 - 5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ассистента (помощника) на каждые 1 - 5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организуется на дому или в медицинских организациях &lt;13&gt;.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22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ind w:firstLine="540"/>
        <w:jc w:val="both"/>
      </w:pPr>
    </w:p>
    <w:p w:rsidR="00F87C8D" w:rsidRDefault="00F87C8D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87C8D" w:rsidRDefault="00F87C8D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23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87C8D" w:rsidRDefault="00F87C8D">
      <w:pPr>
        <w:pStyle w:val="ConsPlusNormal"/>
        <w:jc w:val="both"/>
      </w:pPr>
    </w:p>
    <w:p w:rsidR="00F87C8D" w:rsidRDefault="00F87C8D">
      <w:pPr>
        <w:pStyle w:val="ConsPlusNormal"/>
        <w:jc w:val="both"/>
      </w:pPr>
    </w:p>
    <w:p w:rsidR="00F87C8D" w:rsidRDefault="00F87C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3C6" w:rsidRDefault="001C43C6"/>
    <w:sectPr w:rsidR="001C43C6" w:rsidSect="004C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8D"/>
    <w:rsid w:val="001C43C6"/>
    <w:rsid w:val="00F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C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87C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87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C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87C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87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C115B0785CBBD1F6AE8D05E2F4604245BC607A65D0C506B576F0181F241C22E4BB0BF21DBB305770D1C756EH5KBM" TargetMode="External"/><Relationship Id="rId13" Type="http://schemas.openxmlformats.org/officeDocument/2006/relationships/hyperlink" Target="consultantplus://offline/ref=C9EC115B0785CBBD1F6AE8D05E2F4604235BC004A4580C506B576F0181F241C23C4BE8B320DCAD0570184A24280C352C488343DC94E11B39HFKEM" TargetMode="External"/><Relationship Id="rId18" Type="http://schemas.openxmlformats.org/officeDocument/2006/relationships/hyperlink" Target="consultantplus://offline/ref=C9EC115B0785CBBD1F6AE8D05E2F4604265CC401A2590C506B576F0181F241C23C4BE8B320DCAD0270184A24280C352C488343DC94E11B39HFK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EC115B0785CBBD1F6AE8D05E2F4604235BC503A5510C506B576F0181F241C23C4BE8B320DDAD0076184A24280C352C488343DC94E11B39HFKEM" TargetMode="External"/><Relationship Id="rId7" Type="http://schemas.openxmlformats.org/officeDocument/2006/relationships/hyperlink" Target="consultantplus://offline/ref=C9EC115B0785CBBD1F6AE8D05E2F4604245BC607A15D0C506B576F0181F241C22E4BB0BF21DBB305770D1C756EH5KBM" TargetMode="External"/><Relationship Id="rId12" Type="http://schemas.openxmlformats.org/officeDocument/2006/relationships/hyperlink" Target="consultantplus://offline/ref=C9EC115B0785CBBD1F6AE8D05E2F4604235BC503A5510C506B576F0181F241C23C4BE8B320DCAF0671184A24280C352C488343DC94E11B39HFKEM" TargetMode="External"/><Relationship Id="rId17" Type="http://schemas.openxmlformats.org/officeDocument/2006/relationships/hyperlink" Target="consultantplus://offline/ref=C9EC115B0785CBBD1F6AE8D05E2F4604235BC503A5510C506B576F0181F241C23C4BE8B320DCA50371184A24280C352C488343DC94E11B39HFKE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EC115B0785CBBD1F6AE8D05E2F4604235BC503A5510C506B576F0181F241C23C4BE8B320DCA50372184A24280C352C488343DC94E11B39HFKEM" TargetMode="External"/><Relationship Id="rId20" Type="http://schemas.openxmlformats.org/officeDocument/2006/relationships/hyperlink" Target="consultantplus://offline/ref=C9EC115B0785CBBD1F6AE8D05E2F4604235BC503A5510C506B576F0181F241C23C4BE8B320DDAD0077184A24280C352C488343DC94E11B39HFK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C115B0785CBBD1F6AE8D05E2F4604235BCF07A55B0C506B576F0181F241C23C4BE8B320DCAD0671184A24280C352C488343DC94E11B39HFKEM" TargetMode="External"/><Relationship Id="rId11" Type="http://schemas.openxmlformats.org/officeDocument/2006/relationships/hyperlink" Target="consultantplus://offline/ref=C9EC115B0785CBBD1F6AE8D05E2F4604235BC503A5510C506B576F0181F241C23C4BE8B126D8A65026574B786D5E262C4F8340DC88HEK1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9EC115B0785CBBD1F6AE8D05E2F4604235BC503A5510C506B576F0181F241C23C4BE8B021D9A65026574B786D5E262C4F8340DC88HEK1M" TargetMode="External"/><Relationship Id="rId15" Type="http://schemas.openxmlformats.org/officeDocument/2006/relationships/hyperlink" Target="consultantplus://offline/ref=C9EC115B0785CBBD1F6AE8D05E2F4604235BC503A5510C506B576F0181F241C23C4BE8B320DCAF0173184A24280C352C488343DC94E11B39HFKEM" TargetMode="External"/><Relationship Id="rId23" Type="http://schemas.openxmlformats.org/officeDocument/2006/relationships/hyperlink" Target="consultantplus://offline/ref=C9EC115B0785CBBD1F6AE8D05E2F4604235BC503A5510C506B576F0181F241C23C4BE8B320DCA80C70184A24280C352C488343DC94E11B39HFKEM" TargetMode="External"/><Relationship Id="rId10" Type="http://schemas.openxmlformats.org/officeDocument/2006/relationships/hyperlink" Target="consultantplus://offline/ref=C9EC115B0785CBBD1F6AE8D05E2F4604235BC503A5510C506B576F0181F241C23C4BE8B320DCA50375184A24280C352C488343DC94E11B39HFKEM" TargetMode="External"/><Relationship Id="rId19" Type="http://schemas.openxmlformats.org/officeDocument/2006/relationships/hyperlink" Target="consultantplus://offline/ref=C9EC115B0785CBBD1F6AE8D05E2F4604235BC503A5510C506B576F0181F241C23C4BE8B320DDAD077E184A24280C352C488343DC94E11B39HFK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C115B0785CBBD1F6AE8D05E2F4604235BC503A5510C506B576F0181F241C23C4BE8B320DCA50376184A24280C352C488343DC94E11B39HFKEM" TargetMode="External"/><Relationship Id="rId14" Type="http://schemas.openxmlformats.org/officeDocument/2006/relationships/hyperlink" Target="consultantplus://offline/ref=C9EC115B0785CBBD1F6AE8D05E2F4604235BC503A5510C506B576F0181F241C23C4BE8B320DCAF0670184A24280C352C488343DC94E11B39HFKEM" TargetMode="External"/><Relationship Id="rId22" Type="http://schemas.openxmlformats.org/officeDocument/2006/relationships/hyperlink" Target="consultantplus://offline/ref=C9EC115B0785CBBD1F6AE8D05E2F4604235BC503A5510C506B576F0181F241C23C4BE8B320DCA80C71184A24280C352C488343DC94E11B39HFK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Пашина</dc:creator>
  <cp:lastModifiedBy>Юлия Пашина</cp:lastModifiedBy>
  <cp:revision>1</cp:revision>
  <dcterms:created xsi:type="dcterms:W3CDTF">2022-10-17T12:10:00Z</dcterms:created>
  <dcterms:modified xsi:type="dcterms:W3CDTF">2022-10-17T12:10:00Z</dcterms:modified>
</cp:coreProperties>
</file>